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6" w:rsidRDefault="001F4D16" w:rsidP="00BC4499">
      <w:pPr>
        <w:jc w:val="both"/>
        <w:rPr>
          <w:rFonts w:eastAsia="Calibri"/>
          <w:sz w:val="26"/>
          <w:szCs w:val="2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438"/>
        <w:gridCol w:w="6750"/>
      </w:tblGrid>
      <w:tr w:rsidR="001F4D16">
        <w:tc>
          <w:tcPr>
            <w:tcW w:w="3438" w:type="dxa"/>
          </w:tcPr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SỞ GD &amp; ĐT HƯNG YÊN </w:t>
            </w:r>
            <w:r>
              <w:rPr>
                <w:b/>
                <w:bCs/>
                <w:color w:val="000000"/>
                <w:sz w:val="26"/>
                <w:szCs w:val="26"/>
              </w:rPr>
              <w:t>TRƯỜNG THPT</w:t>
            </w:r>
          </w:p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TRIỆU QUANG PHỤC</w:t>
            </w:r>
          </w:p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------------------------</w:t>
            </w:r>
          </w:p>
          <w:p w:rsidR="001F4D16" w:rsidRDefault="001F4D16">
            <w:pPr>
              <w:spacing w:line="312" w:lineRule="auto"/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50" w:type="dxa"/>
          </w:tcPr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ĐÁP ÁN VÀ HƯỚNG DẪN CHẤM</w:t>
            </w:r>
          </w:p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Môn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:  </w:t>
            </w:r>
            <w:proofErr w:type="spellStart"/>
            <w:r>
              <w:rPr>
                <w:b/>
                <w:bCs/>
                <w:sz w:val="26"/>
                <w:szCs w:val="26"/>
              </w:rPr>
              <w:t>Ngữ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văn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lớp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10</w:t>
            </w:r>
          </w:p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Đáp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án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hướng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dẫn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chấm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gồm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04 </w:t>
            </w:r>
            <w:proofErr w:type="spellStart"/>
            <w:r>
              <w:rPr>
                <w:bCs/>
                <w:i/>
                <w:sz w:val="26"/>
                <w:szCs w:val="26"/>
              </w:rPr>
              <w:t>trang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</w:p>
          <w:p w:rsidR="001F4D16" w:rsidRDefault="005A2B3D">
            <w:pPr>
              <w:tabs>
                <w:tab w:val="left" w:pos="9345"/>
              </w:tabs>
              <w:spacing w:line="312" w:lineRule="auto"/>
              <w:contextualSpacing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---------------------------</w:t>
            </w:r>
          </w:p>
        </w:tc>
      </w:tr>
    </w:tbl>
    <w:p w:rsidR="001F4D16" w:rsidRDefault="001F4D16">
      <w:pPr>
        <w:jc w:val="both"/>
        <w:rPr>
          <w:rFonts w:eastAsia="Calibri"/>
          <w:sz w:val="26"/>
          <w:szCs w:val="26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686"/>
        <w:gridCol w:w="7856"/>
        <w:gridCol w:w="899"/>
      </w:tblGrid>
      <w:tr w:rsidR="001F4D16">
        <w:tc>
          <w:tcPr>
            <w:tcW w:w="840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85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F4D16">
        <w:tc>
          <w:tcPr>
            <w:tcW w:w="840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686" w:type="dxa"/>
          </w:tcPr>
          <w:p w:rsidR="001F4D16" w:rsidRDefault="001F4D16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ĐỌC HIỂU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1F4D16">
        <w:tc>
          <w:tcPr>
            <w:tcW w:w="840" w:type="dxa"/>
            <w:vMerge w:val="restart"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bát</w:t>
            </w:r>
            <w:proofErr w:type="spellEnd"/>
          </w:p>
          <w:p w:rsidR="001F4D16" w:rsidRDefault="005A2B3D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Hướng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dẫn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chấm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như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đáp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án</w:t>
            </w:r>
            <w:proofErr w:type="spellEnd"/>
            <w:r>
              <w:rPr>
                <w:i/>
                <w:sz w:val="26"/>
                <w:szCs w:val="26"/>
              </w:rPr>
              <w:t xml:space="preserve">: 0,5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đúng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thơ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hoặc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lời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840" w:type="dxa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trữ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nhắc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dao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thấp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cổ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bé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họng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cũ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Hướng dẫn chấm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>: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>-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 sinh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 lời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>: 0,5 điểm.</w:t>
            </w:r>
          </w:p>
          <w:p w:rsidR="001F4D16" w:rsidRDefault="005A2B3D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dân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0,25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840" w:type="dxa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jc w:val="both"/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Những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vật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nhỏ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bé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này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khắc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họa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qua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hành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tằm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nhả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tơ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tìm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mồi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chim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hạc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- bay,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quốc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kêu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 sinh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 lời</w:t>
            </w: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>: 0</w:t>
            </w:r>
            <w:proofErr w:type="gramStart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>,5</w:t>
            </w:r>
            <w:proofErr w:type="gramEnd"/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 điểm.</w:t>
            </w:r>
          </w:p>
          <w:p w:rsidR="001F4D16" w:rsidRDefault="005A2B3D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1 con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0,25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840" w:type="dxa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jc w:val="both"/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Tác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giả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dân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gian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đã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sử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biện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từ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điệp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ngữ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>“</w:t>
            </w:r>
            <w:proofErr w:type="spellStart"/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>thay</w:t>
            </w:r>
            <w:proofErr w:type="spellEnd"/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>….</w:t>
            </w:r>
            <w:proofErr w:type="gramStart"/>
            <w:r>
              <w:rPr>
                <w:rFonts w:eastAsia="Arial"/>
                <w:i/>
                <w:color w:val="000000"/>
                <w:sz w:val="26"/>
                <w:szCs w:val="26"/>
                <w:shd w:val="clear" w:color="auto" w:fill="FFFFFF"/>
              </w:rPr>
              <w:t>”.</w:t>
            </w:r>
            <w:proofErr w:type="gramEnd"/>
          </w:p>
          <w:p w:rsidR="001F4D16" w:rsidRDefault="005A2B3D">
            <w:pPr>
              <w:spacing w:line="276" w:lineRule="auto"/>
              <w:jc w:val="both"/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Tác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Giúp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tác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giả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dân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gian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nhấn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mạnh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vào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nỗi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bất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hạnh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phải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chịu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nhiều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áp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bức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bất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bóc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lột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một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cách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tàn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nhẫn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lao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nghèo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trong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xã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hội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cũ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: 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0,75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ra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tu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điệp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ngữ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0,25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nêu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tu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nêu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chạm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lí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chưa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ràng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0,25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1F4D16">
        <w:tc>
          <w:tcPr>
            <w:tcW w:w="840" w:type="dxa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jc w:val="both"/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Nhan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đề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có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thể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đặt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nhiều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cách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khác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nhau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nhưng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phải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ngắn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gọn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thể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chủ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đề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văn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bản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1F4D16" w:rsidRDefault="005A2B3D">
            <w:pPr>
              <w:spacing w:line="276" w:lineRule="auto"/>
              <w:jc w:val="both"/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Gợi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ý: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Ca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dao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than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thân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khúc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hát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 xml:space="preserve"> than </w:t>
            </w:r>
            <w:proofErr w:type="spellStart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thân</w:t>
            </w:r>
            <w:proofErr w:type="spellEnd"/>
            <w:r>
              <w:rPr>
                <w:rFonts w:eastAsia="Arial"/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0,75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lời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dài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dòng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nhưng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: 0,25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0,75</w:t>
            </w:r>
          </w:p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F4D16"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Suy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nghĩ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thân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phận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xưa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Gợi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ý:</w:t>
            </w:r>
          </w:p>
          <w:p w:rsidR="001F4D16" w:rsidRDefault="005A2B3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kém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lam </w:t>
            </w:r>
            <w:proofErr w:type="spellStart"/>
            <w:r>
              <w:rPr>
                <w:color w:val="000000"/>
                <w:sz w:val="26"/>
                <w:szCs w:val="26"/>
              </w:rPr>
              <w:t>lũ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chịu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than </w:t>
            </w:r>
            <w:proofErr w:type="spellStart"/>
            <w:r>
              <w:rPr>
                <w:color w:val="000000"/>
                <w:sz w:val="26"/>
                <w:szCs w:val="26"/>
              </w:rPr>
              <w:t>thở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cuộc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khốn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đè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1F4D16" w:rsidRDefault="005A2B3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con </w:t>
            </w:r>
            <w:proofErr w:type="spellStart"/>
            <w:r>
              <w:rPr>
                <w:color w:val="000000"/>
                <w:sz w:val="26"/>
                <w:szCs w:val="26"/>
              </w:rPr>
              <w:t>tằm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con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con </w:t>
            </w:r>
            <w:proofErr w:type="spellStart"/>
            <w:r>
              <w:rPr>
                <w:color w:val="000000"/>
                <w:sz w:val="26"/>
                <w:szCs w:val="26"/>
              </w:rPr>
              <w:t>hạc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con </w:t>
            </w:r>
            <w:proofErr w:type="spellStart"/>
            <w:r>
              <w:rPr>
                <w:color w:val="000000"/>
                <w:sz w:val="26"/>
                <w:szCs w:val="26"/>
              </w:rPr>
              <w:t>cuốc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tượng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con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nhưng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coi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trọng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con </w:t>
            </w:r>
            <w:proofErr w:type="spellStart"/>
            <w:r>
              <w:rPr>
                <w:color w:val="000000"/>
                <w:sz w:val="26"/>
                <w:szCs w:val="26"/>
              </w:rPr>
              <w:t>cuốc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giữa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dẫu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kêu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than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mọi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hiểu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vớt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khỏi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cuộc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cực</w:t>
            </w:r>
            <w:proofErr w:type="spellEnd"/>
          </w:p>
          <w:p w:rsidR="001F4D16" w:rsidRDefault="005A2B3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: 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: 1</w:t>
            </w:r>
            <w:proofErr w:type="gram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,0</w:t>
            </w:r>
            <w:proofErr w:type="gram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.</w:t>
            </w:r>
          </w:p>
          <w:p w:rsidR="001F4D16" w:rsidRDefault="005A2B3D">
            <w:pPr>
              <w:spacing w:line="276" w:lineRule="auto"/>
              <w:jc w:val="both"/>
              <w:rPr>
                <w:rFonts w:eastAsia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softHyphen/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chung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chung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: 0</w:t>
            </w:r>
            <w:proofErr w:type="gram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,5</w:t>
            </w:r>
            <w:proofErr w:type="gram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- 0,75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.</w:t>
            </w:r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thiếu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: 0</w:t>
            </w:r>
            <w:proofErr w:type="gram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,25</w:t>
            </w:r>
            <w:proofErr w:type="gram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eastAsia="Calibri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1F4D16">
        <w:tc>
          <w:tcPr>
            <w:tcW w:w="1526" w:type="dxa"/>
            <w:gridSpan w:val="2"/>
            <w:vMerge w:val="restart"/>
          </w:tcPr>
          <w:p w:rsidR="001F4D16" w:rsidRDefault="001F4D16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F4D16" w:rsidRDefault="001F4D16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F4D16" w:rsidRDefault="001F4D16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856" w:type="dxa"/>
          </w:tcPr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VĂN</w:t>
            </w:r>
          </w:p>
        </w:tc>
        <w:tc>
          <w:tcPr>
            <w:tcW w:w="899" w:type="dxa"/>
          </w:tcPr>
          <w:p w:rsidR="001F4D16" w:rsidRDefault="005A2B3D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line="360" w:lineRule="auto"/>
              <w:ind w:firstLine="567"/>
              <w:jc w:val="both"/>
              <w:rPr>
                <w:rFonts w:eastAsia="Arial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  <w:r>
              <w:rPr>
                <w:rFonts w:eastAsia="Calibri"/>
                <w:sz w:val="26"/>
                <w:szCs w:val="26"/>
                <w:lang w:val="vi-VN"/>
              </w:rPr>
              <w:t>ảm nhận của anh/chị về</w:t>
            </w:r>
            <w:r>
              <w:rPr>
                <w:rFonts w:eastAsia="Arial"/>
                <w:sz w:val="26"/>
                <w:szCs w:val="26"/>
                <w:shd w:val="clear" w:color="auto" w:fill="FFFFFF"/>
                <w:lang w:val="vi-VN"/>
              </w:rPr>
              <w:t xml:space="preserve"> bài t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hơ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trên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? Qua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bài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thơ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val="vi-VN"/>
              </w:rPr>
              <w:t>anh/chị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có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suy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nghĩ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gì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về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lý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tưởng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sống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của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thanh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niên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shd w:val="clear" w:color="auto" w:fill="FFFFFF"/>
              </w:rPr>
              <w:t>ngày</w:t>
            </w:r>
            <w:proofErr w:type="spellEnd"/>
            <w:r>
              <w:rPr>
                <w:rFonts w:eastAsia="Arial"/>
                <w:sz w:val="26"/>
                <w:szCs w:val="26"/>
                <w:shd w:val="clear" w:color="auto" w:fill="FFFFFF"/>
              </w:rPr>
              <w:t xml:space="preserve"> nay?</w:t>
            </w:r>
          </w:p>
          <w:p w:rsidR="001F4D16" w:rsidRDefault="001F4D16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99" w:type="dxa"/>
          </w:tcPr>
          <w:p w:rsidR="001F4D16" w:rsidRDefault="001F4D16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numPr>
                <w:ilvl w:val="0"/>
                <w:numId w:val="1"/>
              </w:numPr>
              <w:spacing w:after="150" w:line="276" w:lineRule="auto"/>
              <w:jc w:val="both"/>
              <w:rPr>
                <w:i/>
                <w:iCs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: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nêu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>; </w:t>
            </w:r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899" w:type="dxa"/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b. </w:t>
            </w:r>
            <w:proofErr w:type="spellStart"/>
            <w:r>
              <w:rPr>
                <w:b/>
                <w:sz w:val="26"/>
                <w:szCs w:val="26"/>
              </w:rPr>
              <w:t>Xác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đúng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yêu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</w:p>
          <w:p w:rsidR="001F4D16" w:rsidRDefault="005A2B3D">
            <w:pPr>
              <w:spacing w:line="276" w:lineRule="auto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lang w:val="vi-VN"/>
              </w:rPr>
              <w:t>ảm nhận về vẻ đẹp trang nam nhi thời Trần trong bài thơ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Tỏ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lòng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 của 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Lão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nay.</w:t>
            </w:r>
          </w:p>
          <w:p w:rsidR="001F4D16" w:rsidRDefault="005A2B3D">
            <w:pPr>
              <w:spacing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Hướng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dẫn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chấm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đúng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yêu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cầu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đề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bài</w:t>
            </w:r>
            <w:proofErr w:type="spellEnd"/>
            <w:r>
              <w:rPr>
                <w:i/>
                <w:sz w:val="26"/>
                <w:szCs w:val="26"/>
              </w:rPr>
              <w:t xml:space="preserve">: 0,5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chung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chung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chưa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yêu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cầu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đề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bài</w:t>
            </w:r>
            <w:proofErr w:type="spellEnd"/>
            <w:r>
              <w:rPr>
                <w:i/>
                <w:sz w:val="26"/>
                <w:szCs w:val="26"/>
              </w:rPr>
              <w:t xml:space="preserve">: 0,25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sz w:val="26"/>
                <w:szCs w:val="26"/>
              </w:rPr>
              <w:t>Học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đúng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yêu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cầu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đề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bài</w:t>
            </w:r>
            <w:proofErr w:type="spellEnd"/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c.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: 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color w:val="000000"/>
                <w:sz w:val="26"/>
                <w:szCs w:val="26"/>
              </w:rPr>
              <w:t>, </w:t>
            </w:r>
            <w:proofErr w:type="spellStart"/>
            <w:r>
              <w:rPr>
                <w:color w:val="000000"/>
                <w:sz w:val="26"/>
                <w:szCs w:val="26"/>
              </w:rPr>
              <w:t>nhưng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chặt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giữa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1F4D16" w:rsidRDefault="001F4D16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*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Giới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thiệu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 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giả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Phạm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Ngũ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Lão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6"/>
                <w:szCs w:val="26"/>
              </w:rPr>
              <w:t>phẩm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 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Tỏ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lòng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  <w:lang w:val="vi-VN"/>
              </w:rPr>
              <w:t> và vấn đề cần nghị luận: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  <w:lang w:val="vi-VN"/>
              </w:rPr>
              <w:lastRenderedPageBreak/>
              <w:t> Vẻ đẹp của hình tượng trang nam nhi thời đại nhà Trần</w:t>
            </w: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>Hướng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>dẫn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>chấm</w:t>
            </w:r>
            <w:proofErr w:type="spellEnd"/>
            <w:r>
              <w:rPr>
                <w:b/>
                <w:bCs/>
                <w:i/>
                <w:iCs/>
                <w:color w:val="000000"/>
                <w:spacing w:val="6"/>
                <w:sz w:val="26"/>
                <w:szCs w:val="26"/>
              </w:rPr>
              <w:t>: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Giới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thiệu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tác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giả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: 0.25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Giới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thiệu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tác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phẩm</w:t>
            </w:r>
            <w:proofErr w:type="spellEnd"/>
            <w:r>
              <w:rPr>
                <w:i/>
                <w:iCs/>
                <w:color w:val="000000"/>
                <w:spacing w:val="6"/>
                <w:sz w:val="26"/>
                <w:szCs w:val="26"/>
                <w:lang w:val="vi-VN"/>
              </w:rPr>
              <w:t> và vấn đề nghị luận</w:t>
            </w:r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 xml:space="preserve">: 0.25 </w:t>
            </w:r>
            <w:proofErr w:type="spellStart"/>
            <w:r>
              <w:rPr>
                <w:i/>
                <w:iCs/>
                <w:color w:val="000000"/>
                <w:spacing w:val="6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</w:t>
            </w: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*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dung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: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Luận điểm 1: Vẻ đẹp thứ nhất: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Vẻ đẹp của tư thế hiên ngang mang tầm vóc vũ trụ như át cả không gian bao la: (2 câu đầu)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Hình ảnh trang nam nhi thời đại nhà Trần xuất hiện trong tư thế chủ động canh giữ biên cương,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 sẵn sàng chiến đấu để bảo vệ tấc đất quê hương.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Hình ảnh những trang nam nhi đời Trần đã góp phần làm nên đội quân dũng mãnh “tam quân tì hổ”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 mang sức mạnh như hổ báo có khả năng “khí thôn ngưu”.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=&gt; Lí tưởng cứu nước, bảo vệ non sông là niềm tự hào,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kiêu hãnh và cũng là niềm hạnh phúc lớn lao của trang nam nhi thời đại nhà Trần.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Luận điểm 2: Vẻ đẹp thứ hai: Vẻ đẹp của khát vọng, hoài bão: lập công báo quốc: (2 câu cuối)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Đó là vẻ đẹp của con người với khát vọng lập công danh giúp nước: (C3)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Đó là vẻ đẹp của con người với hoài bão được trở thành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người trí dũng song toàn như Vũ Hầu Gia Cát Lượng đời Hán để cống hiến nhiều hơn cho Đất Nước: (C4)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=&gt; Cái đáng quý trong vẻ đẹp của trang nam nhi thời đại nhà Trần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đó là với họ sự nghiệp công danh của cá nhân luôn thống nhất với sự nghiệp cứu dân, cứu nước.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*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thuật</w:t>
            </w:r>
            <w:proofErr w:type="spellEnd"/>
            <w:r>
              <w:rPr>
                <w:color w:val="000000"/>
                <w:sz w:val="26"/>
                <w:szCs w:val="26"/>
              </w:rPr>
              <w:t>: </w:t>
            </w:r>
            <w:r>
              <w:rPr>
                <w:color w:val="000000"/>
                <w:sz w:val="26"/>
                <w:szCs w:val="26"/>
                <w:lang w:val="vi-VN"/>
              </w:rPr>
              <w:t>Bài thơ sử dụng thủ pháp gợi, thiên về ấn tượng bao quát đạt tới độ súc tích cao. 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Hình tượng thơ lớn lao, kì vĩ, mang tầm vóc sử thi.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-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 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đầy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đủ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sâu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sắc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</w:rPr>
              <w:t> 2,5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điểm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sâu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sắc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2</w:t>
            </w:r>
            <w:proofErr w:type="gramStart"/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,</w:t>
            </w:r>
            <w:r>
              <w:rPr>
                <w:i/>
                <w:iCs/>
                <w:color w:val="000000"/>
                <w:sz w:val="26"/>
                <w:szCs w:val="26"/>
              </w:rPr>
              <w:t>2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5</w:t>
            </w:r>
            <w:proofErr w:type="gramEnd"/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điểm  - 1,</w:t>
            </w:r>
            <w:r>
              <w:rPr>
                <w:i/>
                <w:iCs/>
                <w:color w:val="000000"/>
                <w:sz w:val="26"/>
                <w:szCs w:val="26"/>
              </w:rPr>
              <w:t>2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5 điểm.</w:t>
            </w:r>
          </w:p>
          <w:p w:rsidR="001F4D16" w:rsidRDefault="005A2B3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 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chung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chung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: 0,25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– 1,0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2,5</w:t>
            </w:r>
          </w:p>
          <w:p w:rsidR="001F4D16" w:rsidRDefault="001F4D16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 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>: 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vừa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vọng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vừa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vừa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cảm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ý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khí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chấm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- Đáp ứng được 1 yêu cầu: 0,25 điểm.</w:t>
            </w:r>
          </w:p>
        </w:tc>
        <w:tc>
          <w:tcPr>
            <w:tcW w:w="899" w:type="dxa"/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1526" w:type="dxa"/>
            <w:gridSpan w:val="2"/>
            <w:vMerge/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</w:tcPr>
          <w:p w:rsidR="001F4D16" w:rsidRDefault="005A2B3D">
            <w:pPr>
              <w:spacing w:line="276" w:lineRule="auto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d. </w:t>
            </w:r>
            <w:proofErr w:type="spellStart"/>
            <w:r>
              <w:rPr>
                <w:b/>
                <w:sz w:val="26"/>
                <w:szCs w:val="26"/>
              </w:rPr>
              <w:t>Liên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tế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 xml:space="preserve"> nay</w:t>
            </w:r>
          </w:p>
          <w:p w:rsidR="001F4D16" w:rsidRDefault="005A2B3D">
            <w:pPr>
              <w:spacing w:line="276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quan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tưởng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1F4D16" w:rsidRDefault="005A2B3D">
            <w:pPr>
              <w:spacing w:line="276" w:lineRule="auto"/>
              <w:contextualSpacing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Diễn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sâu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sắc</w:t>
            </w:r>
            <w:proofErr w:type="spellEnd"/>
            <w:r>
              <w:rPr>
                <w:b/>
                <w:sz w:val="26"/>
                <w:szCs w:val="26"/>
              </w:rPr>
              <w:t xml:space="preserve">, ý </w:t>
            </w:r>
            <w:proofErr w:type="spellStart"/>
            <w:r>
              <w:rPr>
                <w:b/>
                <w:sz w:val="26"/>
                <w:szCs w:val="26"/>
              </w:rPr>
              <w:t>tưởng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mới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mẻ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Hướng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dẫn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chấm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 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sáng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tạo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sâu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sắc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đúng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quan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</w:rPr>
              <w:t> 1,0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điểm</w:t>
            </w:r>
          </w:p>
          <w:p w:rsidR="001F4D16" w:rsidRDefault="005A2B3D">
            <w:pPr>
              <w:spacing w:after="15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sâu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sắc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>: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0,5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điểm</w:t>
            </w:r>
            <w:proofErr w:type="spellEnd"/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 xml:space="preserve">- </w:t>
            </w:r>
            <w:proofErr w:type="spellStart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Trình</w:t>
            </w:r>
            <w:proofErr w:type="spellEnd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bày</w:t>
            </w:r>
            <w:proofErr w:type="spellEnd"/>
            <w:r>
              <w:rPr>
                <w:i/>
                <w:iCs/>
                <w:color w:val="000000"/>
                <w:spacing w:val="-10"/>
                <w:sz w:val="26"/>
                <w:szCs w:val="26"/>
              </w:rPr>
              <w:t> 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chung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chung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chưa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: 0</w:t>
            </w:r>
            <w:proofErr w:type="gram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,25</w:t>
            </w:r>
            <w:proofErr w:type="gram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.</w:t>
            </w:r>
          </w:p>
        </w:tc>
        <w:tc>
          <w:tcPr>
            <w:tcW w:w="899" w:type="dxa"/>
          </w:tcPr>
          <w:p w:rsidR="002B798C" w:rsidRDefault="002B798C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2B798C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798C">
              <w:rPr>
                <w:sz w:val="26"/>
                <w:szCs w:val="26"/>
              </w:rPr>
              <w:t>,0</w:t>
            </w:r>
          </w:p>
          <w:p w:rsidR="001F4D16" w:rsidRDefault="001F4D16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F4D16"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856" w:type="dxa"/>
            <w:tcBorders>
              <w:bottom w:val="single" w:sz="4" w:space="0" w:color="auto"/>
            </w:tcBorders>
          </w:tcPr>
          <w:p w:rsidR="001F4D16" w:rsidRDefault="005A2B3D">
            <w:pPr>
              <w:spacing w:line="276" w:lineRule="auto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e.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tả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ngữ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</w:p>
          <w:p w:rsidR="001F4D16" w:rsidRDefault="005A2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Hướng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dẫn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chấm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:rsidR="001F4D16" w:rsidRDefault="005A2B3D">
            <w:pPr>
              <w:spacing w:line="276" w:lineRule="auto"/>
              <w:contextualSpacing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Không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nếu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bài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mắc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quá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nhiều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lỗi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chính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tả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ngữ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F4D1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6" w:rsidRDefault="001F4D16">
            <w:pPr>
              <w:spacing w:line="312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6" w:rsidRDefault="005A2B3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  <w:r>
              <w:rPr>
                <w:b/>
                <w:sz w:val="26"/>
                <w:szCs w:val="26"/>
              </w:rPr>
              <w:t xml:space="preserve">: 4,0 + 6,0 = 10,0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6" w:rsidRDefault="001F4D16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F4D16" w:rsidRDefault="001F4D16">
      <w:pPr>
        <w:spacing w:line="312" w:lineRule="auto"/>
        <w:contextualSpacing/>
        <w:rPr>
          <w:sz w:val="28"/>
          <w:szCs w:val="28"/>
        </w:rPr>
      </w:pPr>
    </w:p>
    <w:p w:rsidR="001F4D16" w:rsidRDefault="005A2B3D">
      <w:pPr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>----------</w:t>
      </w:r>
    </w:p>
    <w:p w:rsidR="001F4D16" w:rsidRDefault="001F4D16">
      <w:pPr>
        <w:shd w:val="clear" w:color="auto" w:fill="FFFFFF"/>
        <w:spacing w:line="312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1F4D16" w:rsidRDefault="001F4D16">
      <w:pPr>
        <w:ind w:firstLine="720"/>
        <w:jc w:val="both"/>
        <w:rPr>
          <w:rFonts w:eastAsia="Calibri"/>
          <w:sz w:val="26"/>
          <w:szCs w:val="26"/>
        </w:rPr>
      </w:pPr>
    </w:p>
    <w:p w:rsidR="001F4D16" w:rsidRDefault="001F4D16">
      <w:pPr>
        <w:ind w:firstLine="720"/>
        <w:jc w:val="both"/>
        <w:rPr>
          <w:sz w:val="26"/>
          <w:szCs w:val="26"/>
        </w:rPr>
      </w:pPr>
    </w:p>
    <w:p w:rsidR="001F4D16" w:rsidRDefault="001F4D16">
      <w:pPr>
        <w:jc w:val="center"/>
        <w:rPr>
          <w:sz w:val="26"/>
          <w:szCs w:val="26"/>
        </w:rPr>
      </w:pPr>
    </w:p>
    <w:p w:rsidR="001F4D16" w:rsidRDefault="001F4D16">
      <w:pPr>
        <w:ind w:firstLine="720"/>
        <w:jc w:val="both"/>
        <w:rPr>
          <w:rFonts w:eastAsia="Calibri"/>
        </w:rPr>
      </w:pPr>
    </w:p>
    <w:p w:rsidR="001F4D16" w:rsidRDefault="001F4D16">
      <w:pPr>
        <w:ind w:firstLine="720"/>
        <w:jc w:val="both"/>
        <w:rPr>
          <w:rFonts w:eastAsia="Calibri"/>
        </w:rPr>
      </w:pPr>
    </w:p>
    <w:p w:rsidR="001F4D16" w:rsidRDefault="001F4D16">
      <w:pPr>
        <w:ind w:firstLine="720"/>
        <w:jc w:val="both"/>
        <w:rPr>
          <w:rFonts w:eastAsia="Calibri"/>
        </w:rPr>
      </w:pPr>
    </w:p>
    <w:p w:rsidR="001F4D16" w:rsidRDefault="001F4D16">
      <w:pPr>
        <w:ind w:firstLine="720"/>
        <w:jc w:val="both"/>
        <w:rPr>
          <w:rFonts w:eastAsia="Calibri"/>
        </w:rPr>
      </w:pPr>
    </w:p>
    <w:p w:rsidR="001F4D16" w:rsidRDefault="001F4D16">
      <w:pPr>
        <w:ind w:firstLine="720"/>
        <w:jc w:val="both"/>
        <w:rPr>
          <w:rFonts w:eastAsia="Calibri"/>
        </w:rPr>
      </w:pPr>
    </w:p>
    <w:p w:rsidR="001F4D16" w:rsidRDefault="001F4D16"/>
    <w:sectPr w:rsidR="001F4D16">
      <w:pgSz w:w="11907" w:h="16840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7B" w:rsidRDefault="00D3797B">
      <w:r>
        <w:separator/>
      </w:r>
    </w:p>
  </w:endnote>
  <w:endnote w:type="continuationSeparator" w:id="0">
    <w:p w:rsidR="00D3797B" w:rsidRDefault="00D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7B" w:rsidRDefault="00D3797B">
      <w:r>
        <w:separator/>
      </w:r>
    </w:p>
  </w:footnote>
  <w:footnote w:type="continuationSeparator" w:id="0">
    <w:p w:rsidR="00D3797B" w:rsidRDefault="00D3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1AB7C"/>
    <w:multiLevelType w:val="singleLevel"/>
    <w:tmpl w:val="D381AB7C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A"/>
    <w:rsid w:val="0001170E"/>
    <w:rsid w:val="001F4D16"/>
    <w:rsid w:val="002B798C"/>
    <w:rsid w:val="005A2B3D"/>
    <w:rsid w:val="007A25AE"/>
    <w:rsid w:val="009235C0"/>
    <w:rsid w:val="00B76537"/>
    <w:rsid w:val="00BC4499"/>
    <w:rsid w:val="00D3797B"/>
    <w:rsid w:val="00F0429A"/>
    <w:rsid w:val="00F12569"/>
    <w:rsid w:val="17E45D0B"/>
    <w:rsid w:val="1D453929"/>
    <w:rsid w:val="258259A2"/>
    <w:rsid w:val="26382A12"/>
    <w:rsid w:val="2A641690"/>
    <w:rsid w:val="3DCD3D08"/>
    <w:rsid w:val="41447F63"/>
    <w:rsid w:val="45134385"/>
    <w:rsid w:val="47E1571F"/>
    <w:rsid w:val="509B7F6D"/>
    <w:rsid w:val="59312C88"/>
    <w:rsid w:val="5DA856A1"/>
    <w:rsid w:val="5F5C3A9B"/>
    <w:rsid w:val="62D9761D"/>
    <w:rsid w:val="6B312E4A"/>
    <w:rsid w:val="6FC561D1"/>
    <w:rsid w:val="76C80688"/>
    <w:rsid w:val="7A2F32B8"/>
    <w:rsid w:val="7A5E3EC0"/>
    <w:rsid w:val="7E8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2021-11-10T14:07:00Z</dcterms:created>
  <dcterms:modified xsi:type="dcterms:W3CDTF">2021-12-31T06:30:00Z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BDC93EFAA0B74DA79773A6835D62F0C7</vt:lpwstr>
  </property>
</Properties>
</file>